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C24C6D" w:rsidP="004B5EC8">
      <w:pPr>
        <w:ind w:firstLine="709"/>
        <w:jc w:val="center"/>
        <w:rPr>
          <w:rFonts w:ascii="Times New Roman" w:hAnsi="Times New Roman"/>
          <w:sz w:val="28"/>
          <w:szCs w:val="28"/>
        </w:rPr>
      </w:pPr>
      <w:r>
        <w:rPr>
          <w:rFonts w:ascii="Times New Roman" w:hAnsi="Times New Roman"/>
          <w:sz w:val="28"/>
          <w:szCs w:val="28"/>
        </w:rPr>
        <w:t xml:space="preserve">ПОСЕВКИНСКОГО </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с.</w:t>
      </w:r>
      <w:r w:rsidR="00C24C6D">
        <w:rPr>
          <w:rFonts w:ascii="Times New Roman" w:hAnsi="Times New Roman"/>
          <w:sz w:val="28"/>
          <w:szCs w:val="28"/>
        </w:rPr>
        <w:t xml:space="preserve"> Посевкино</w:t>
      </w:r>
      <w:bookmarkStart w:id="0" w:name="_GoBack"/>
      <w:bookmarkEnd w:id="0"/>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C24C6D">
        <w:rPr>
          <w:rFonts w:ascii="Times New Roman" w:hAnsi="Times New Roman" w:cs="Times New Roman"/>
          <w:b w:val="0"/>
          <w:sz w:val="28"/>
          <w:szCs w:val="28"/>
        </w:rPr>
        <w:t>Посевкинского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w:t>
      </w:r>
      <w:proofErr w:type="gramStart"/>
      <w:r w:rsidRPr="00555053">
        <w:rPr>
          <w:rFonts w:ascii="Times New Roman" w:hAnsi="Times New Roman"/>
          <w:sz w:val="28"/>
          <w:szCs w:val="28"/>
        </w:rPr>
        <w:t>в</w:t>
      </w:r>
      <w:proofErr w:type="gramEnd"/>
      <w:r w:rsidRPr="00555053">
        <w:rPr>
          <w:rFonts w:ascii="Times New Roman" w:hAnsi="Times New Roman"/>
          <w:sz w:val="28"/>
          <w:szCs w:val="28"/>
        </w:rPr>
        <w:t xml:space="preserve"> Российской </w:t>
      </w:r>
      <w:proofErr w:type="gramStart"/>
      <w:r w:rsidRPr="00555053">
        <w:rPr>
          <w:rFonts w:ascii="Times New Roman" w:hAnsi="Times New Roman"/>
          <w:sz w:val="28"/>
          <w:szCs w:val="28"/>
        </w:rPr>
        <w:t>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w:t>
      </w:r>
      <w:proofErr w:type="gramEnd"/>
      <w:r w:rsidRPr="00555053">
        <w:rPr>
          <w:rFonts w:ascii="Times New Roman" w:hAnsi="Times New Roman"/>
          <w:sz w:val="28"/>
          <w:szCs w:val="28"/>
        </w:rPr>
        <w:t xml:space="preserve"> Правительства Российской Федерации», Уставом </w:t>
      </w:r>
      <w:r w:rsidR="003748A1"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3748A1"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0F5C4F"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lastRenderedPageBreak/>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«__»______</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___</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____________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eastAsia="Arial Unicode MS" w:hAnsi="Times New Roman"/>
          <w:sz w:val="28"/>
          <w:szCs w:val="28"/>
          <w:lang w:bidi="ru-RU"/>
        </w:rPr>
        <w:t xml:space="preserve">____________ </w:t>
      </w:r>
      <w:r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0F5C4F" w:rsidRPr="00555053">
        <w:rPr>
          <w:i w:val="0"/>
          <w:sz w:val="28"/>
          <w:szCs w:val="28"/>
        </w:rPr>
        <w:t>_______________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0F5C4F"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0F5C4F"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Муниципальной услуги, досудебный (внесудебный) порядок обжалования </w:t>
      </w:r>
      <w:r w:rsidR="00F7504A" w:rsidRPr="00555053">
        <w:rPr>
          <w:rFonts w:ascii="Times New Roman" w:hAnsi="Times New Roman"/>
          <w:sz w:val="28"/>
          <w:szCs w:val="28"/>
        </w:rPr>
        <w:lastRenderedPageBreak/>
        <w:t>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555053">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FA7A3D"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6972B1" w:rsidRPr="00555053">
        <w:rPr>
          <w:rFonts w:ascii="Times New Roman" w:hAnsi="Times New Roman"/>
          <w:sz w:val="28"/>
          <w:szCs w:val="28"/>
        </w:rPr>
        <w:t>______________</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gramEnd"/>
      <w:r w:rsidR="002903E7" w:rsidRPr="00555053">
        <w:rPr>
          <w:rFonts w:ascii="Times New Roman" w:hAnsi="Times New Roman"/>
          <w:sz w:val="28"/>
          <w:szCs w:val="28"/>
        </w:rPr>
        <w:t>.</w:t>
      </w:r>
      <w:proofErr w:type="spellStart"/>
      <w:proofErr w:type="gramStart"/>
      <w:r w:rsidR="002903E7" w:rsidRPr="00555053">
        <w:rPr>
          <w:rFonts w:ascii="Times New Roman" w:hAnsi="Times New Roman"/>
          <w:sz w:val="28"/>
          <w:szCs w:val="28"/>
          <w:lang w:val="en-US"/>
        </w:rPr>
        <w:t>ru</w:t>
      </w:r>
      <w:proofErr w:type="spellEnd"/>
      <w:proofErr w:type="gram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путем размещения печатных материалов в помещениях Администрации, предназначенных для приема Заявителей, а также иных </w:t>
      </w:r>
      <w:r w:rsidRPr="00555053">
        <w:rPr>
          <w:rFonts w:ascii="Times New Roman" w:hAnsi="Times New Roman"/>
          <w:sz w:val="28"/>
          <w:szCs w:val="28"/>
        </w:rPr>
        <w:lastRenderedPageBreak/>
        <w:t>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FA7A3D"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xml:space="preserve">. </w:t>
      </w:r>
      <w:r w:rsidR="00E712A7" w:rsidRPr="00555053">
        <w:rPr>
          <w:rFonts w:ascii="Times New Roman" w:hAnsi="Times New Roman"/>
          <w:sz w:val="28"/>
          <w:szCs w:val="28"/>
        </w:rPr>
        <w:lastRenderedPageBreak/>
        <w:t>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 xml:space="preserve">Срок предоставления Муниципальной услуги исчисляется со дня </w:t>
      </w:r>
      <w:r w:rsidR="009B008E" w:rsidRPr="00555053">
        <w:rPr>
          <w:rFonts w:eastAsia="Calibri" w:cs="Times New Roman"/>
          <w:color w:val="auto"/>
          <w:szCs w:val="28"/>
          <w:lang w:eastAsia="en-US"/>
        </w:rPr>
        <w:lastRenderedPageBreak/>
        <w:t>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http://______________</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lastRenderedPageBreak/>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w:t>
      </w:r>
      <w:r w:rsidRPr="00555053">
        <w:rPr>
          <w:rFonts w:ascii="Times New Roman" w:hAnsi="Times New Roman"/>
          <w:sz w:val="28"/>
          <w:szCs w:val="28"/>
        </w:rPr>
        <w:lastRenderedPageBreak/>
        <w:t>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w:t>
      </w:r>
      <w:r w:rsidRPr="00555053">
        <w:rPr>
          <w:rFonts w:ascii="Times New Roman" w:hAnsi="Times New Roman"/>
          <w:sz w:val="28"/>
          <w:szCs w:val="28"/>
        </w:rPr>
        <w:lastRenderedPageBreak/>
        <w:t xml:space="preserve">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roofErr w:type="gramEnd"/>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Pr="00555053">
        <w:rPr>
          <w:rFonts w:ascii="Times New Roman" w:hAnsi="Times New Roman"/>
          <w:sz w:val="28"/>
          <w:szCs w:val="28"/>
        </w:rPr>
        <w:lastRenderedPageBreak/>
        <w:t xml:space="preserve">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55053">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55053">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555053">
        <w:rPr>
          <w:rFonts w:ascii="Times New Roman" w:hAnsi="Times New Roman"/>
          <w:sz w:val="28"/>
          <w:szCs w:val="28"/>
        </w:rPr>
        <w:lastRenderedPageBreak/>
        <w:t>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w:t>
      </w:r>
      <w:r w:rsidR="00F7504A" w:rsidRPr="00555053">
        <w:rPr>
          <w:rFonts w:ascii="Times New Roman" w:hAnsi="Times New Roman"/>
          <w:sz w:val="28"/>
          <w:szCs w:val="28"/>
        </w:rPr>
        <w:lastRenderedPageBreak/>
        <w:t xml:space="preserve">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lastRenderedPageBreak/>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w:t>
      </w:r>
      <w:r w:rsidRPr="00555053">
        <w:rPr>
          <w:rFonts w:ascii="Times New Roman" w:hAnsi="Times New Roman"/>
          <w:sz w:val="28"/>
          <w:szCs w:val="28"/>
        </w:rPr>
        <w:lastRenderedPageBreak/>
        <w:t xml:space="preserve">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lastRenderedPageBreak/>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 xml:space="preserve">.4. При представлении ходатайства об установлении публичного сервитута и документов заявителем при личном обращении в МФЦ специалист, </w:t>
      </w:r>
      <w:r w:rsidR="008A3962" w:rsidRPr="00555053">
        <w:rPr>
          <w:rFonts w:ascii="Times New Roman" w:hAnsi="Times New Roman" w:cs="Times New Roman"/>
          <w:sz w:val="28"/>
          <w:szCs w:val="28"/>
        </w:rPr>
        <w:lastRenderedPageBreak/>
        <w:t>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актуальность представленных документов в соответствии с </w:t>
      </w:r>
      <w:r w:rsidR="008A3962" w:rsidRPr="00555053">
        <w:rPr>
          <w:rFonts w:ascii="Times New Roman" w:hAnsi="Times New Roman" w:cs="Times New Roman"/>
          <w:sz w:val="28"/>
          <w:szCs w:val="28"/>
        </w:rPr>
        <w:lastRenderedPageBreak/>
        <w:t>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w:t>
      </w:r>
      <w:proofErr w:type="gramStart"/>
      <w:r w:rsidRPr="00555053">
        <w:rPr>
          <w:rFonts w:ascii="Times New Roman" w:hAnsi="Times New Roman"/>
          <w:sz w:val="28"/>
          <w:szCs w:val="28"/>
        </w:rPr>
        <w:t>случае</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proofErr w:type="gramStart"/>
      <w:r w:rsidRPr="00555053">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proofErr w:type="gramEnd"/>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w:t>
      </w:r>
      <w:r w:rsidRPr="00555053">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lastRenderedPageBreak/>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 xml:space="preserve">положений административного регламента и иных нормативных </w:t>
      </w:r>
      <w:r w:rsidR="00F7504A" w:rsidRPr="00555053">
        <w:rPr>
          <w:b/>
          <w:i w:val="0"/>
          <w:sz w:val="28"/>
          <w:szCs w:val="28"/>
        </w:rPr>
        <w:lastRenderedPageBreak/>
        <w:t>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lastRenderedPageBreak/>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4B5EC8" w:rsidRPr="00555053">
        <w:rPr>
          <w:rFonts w:ascii="Times New Roman" w:hAnsi="Times New Roman"/>
          <w:sz w:val="28"/>
          <w:szCs w:val="28"/>
        </w:rPr>
        <w:t xml:space="preserve">_____________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 xml:space="preserve">жалобы на нарушение должностными лицами порядка предоставления Муниципальной </w:t>
      </w:r>
      <w:r w:rsidR="00F7504A" w:rsidRPr="00555053">
        <w:rPr>
          <w:rFonts w:ascii="Times New Roman" w:hAnsi="Times New Roman"/>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w:t>
      </w:r>
      <w:r w:rsidRPr="00555053">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w:t>
      </w:r>
      <w:r w:rsidRPr="00555053">
        <w:rPr>
          <w:rFonts w:ascii="Times New Roman" w:hAnsi="Times New Roman"/>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5053">
        <w:rPr>
          <w:rFonts w:ascii="Times New Roman" w:hAnsi="Times New Roman"/>
          <w:sz w:val="28"/>
          <w:szCs w:val="28"/>
        </w:rPr>
        <w:t>неудобства</w:t>
      </w:r>
      <w:proofErr w:type="gramEnd"/>
      <w:r w:rsidRPr="005550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lastRenderedPageBreak/>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ходатайстве</w:t>
            </w:r>
            <w:proofErr w:type="gramEnd"/>
            <w:r w:rsidR="004B5814" w:rsidRPr="00555053">
              <w:rPr>
                <w:rFonts w:ascii="Times New Roman" w:hAnsi="Times New Roman" w:cs="Times New Roman"/>
                <w:sz w:val="28"/>
                <w:szCs w:val="28"/>
              </w:rPr>
              <w:t xml:space="preserve">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w:t>
            </w:r>
            <w:r w:rsidRPr="00555053">
              <w:rPr>
                <w:rFonts w:ascii="Times New Roman" w:hAnsi="Times New Roman" w:cs="Times New Roman"/>
                <w:sz w:val="28"/>
                <w:szCs w:val="28"/>
              </w:rPr>
              <w:lastRenderedPageBreak/>
              <w:t>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w:t>
            </w:r>
            <w:r w:rsidRPr="00555053">
              <w:rPr>
                <w:rFonts w:ascii="Times New Roman" w:hAnsi="Times New Roman" w:cs="Times New Roman"/>
                <w:sz w:val="28"/>
                <w:szCs w:val="28"/>
              </w:rPr>
              <w:lastRenderedPageBreak/>
              <w:t>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lastRenderedPageBreak/>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w:t>
      </w:r>
      <w:r w:rsidRPr="00555053">
        <w:rPr>
          <w:rFonts w:ascii="Times New Roman" w:hAnsi="Times New Roman" w:cs="Times New Roman"/>
          <w:sz w:val="28"/>
          <w:szCs w:val="28"/>
        </w:rPr>
        <w:lastRenderedPageBreak/>
        <w:t>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w:t>
            </w:r>
            <w:r w:rsidRPr="00555053">
              <w:rPr>
                <w:rFonts w:ascii="Times New Roman" w:hAnsi="Times New Roman"/>
                <w:sz w:val="28"/>
                <w:szCs w:val="28"/>
              </w:rPr>
              <w:lastRenderedPageBreak/>
              <w:t xml:space="preserve">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w:t>
            </w:r>
            <w:r w:rsidRPr="00555053">
              <w:rPr>
                <w:rFonts w:ascii="Times New Roman" w:hAnsi="Times New Roman"/>
                <w:sz w:val="28"/>
                <w:szCs w:val="28"/>
              </w:rPr>
              <w:lastRenderedPageBreak/>
              <w:t xml:space="preserve">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Прием и проверка комплектности документов на наличие/отсутствие оснований для возврата документов, предусмотренных пунктом </w:t>
            </w:r>
            <w:r w:rsidRPr="00555053">
              <w:rPr>
                <w:rFonts w:ascii="Times New Roman" w:hAnsi="Times New Roman" w:cs="Times New Roman"/>
                <w:sz w:val="28"/>
                <w:szCs w:val="28"/>
              </w:rPr>
              <w:lastRenderedPageBreak/>
              <w:t>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(присвоение номера и датирование); назначение должностного лица, ответствен</w:t>
            </w:r>
            <w:r w:rsidRPr="00555053">
              <w:rPr>
                <w:rFonts w:ascii="Times New Roman" w:hAnsi="Times New Roman" w:cs="Times New Roman"/>
                <w:sz w:val="28"/>
                <w:szCs w:val="28"/>
              </w:rPr>
              <w:lastRenderedPageBreak/>
              <w:t>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t>9.1.</w:t>
            </w:r>
            <w:r w:rsidRPr="00555053">
              <w:rPr>
                <w:rFonts w:ascii="Times New Roman" w:hAnsi="Times New Roman" w:cs="Times New Roman"/>
                <w:sz w:val="28"/>
                <w:szCs w:val="28"/>
              </w:rPr>
              <w:t xml:space="preserve"> Административного регламента либо о </w:t>
            </w:r>
            <w:r w:rsidRPr="00555053">
              <w:rPr>
                <w:rFonts w:ascii="Times New Roman" w:hAnsi="Times New Roman" w:cs="Times New Roman"/>
                <w:sz w:val="28"/>
                <w:szCs w:val="28"/>
              </w:rPr>
              <w:lastRenderedPageBreak/>
              <w:t>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w:t>
            </w:r>
            <w:r w:rsidRPr="00555053">
              <w:rPr>
                <w:rFonts w:ascii="Times New Roman" w:hAnsi="Times New Roman" w:cs="Times New Roman"/>
                <w:sz w:val="28"/>
                <w:szCs w:val="28"/>
              </w:rPr>
              <w:lastRenderedPageBreak/>
              <w:t>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w:t>
            </w:r>
            <w:r w:rsidRPr="00555053">
              <w:rPr>
                <w:rFonts w:ascii="Times New Roman" w:hAnsi="Times New Roman" w:cs="Times New Roman"/>
                <w:sz w:val="28"/>
                <w:szCs w:val="28"/>
              </w:rPr>
              <w:lastRenderedPageBreak/>
              <w:t>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Направленное заявителю электронное сообщение </w:t>
            </w:r>
            <w:r w:rsidRPr="00555053">
              <w:rPr>
                <w:rFonts w:ascii="Times New Roman" w:hAnsi="Times New Roman" w:cs="Times New Roman"/>
                <w:sz w:val="28"/>
                <w:szCs w:val="28"/>
              </w:rPr>
              <w:lastRenderedPageBreak/>
              <w:t>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государственной </w:t>
            </w:r>
            <w:r w:rsidRPr="00555053">
              <w:rPr>
                <w:rFonts w:ascii="Times New Roman" w:hAnsi="Times New Roman" w:cs="Times New Roman"/>
                <w:sz w:val="28"/>
                <w:szCs w:val="28"/>
              </w:rPr>
              <w:lastRenderedPageBreak/>
              <w:t>(муниципальной)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документов, необходимых для предоставления государственной услуги, находящихся в распоряжении государственных органов </w:t>
            </w:r>
            <w:r w:rsidRPr="00555053">
              <w:rPr>
                <w:rFonts w:ascii="Times New Roman" w:hAnsi="Times New Roman" w:cs="Times New Roman"/>
                <w:sz w:val="28"/>
                <w:szCs w:val="28"/>
              </w:rPr>
              <w:lastRenderedPageBreak/>
              <w:t>(организаций)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Направление межведомственного запроса в органы (организации),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w:t>
            </w:r>
            <w:r w:rsidRPr="00555053">
              <w:rPr>
                <w:rFonts w:ascii="Times New Roman" w:hAnsi="Times New Roman" w:cs="Times New Roman"/>
                <w:sz w:val="28"/>
                <w:szCs w:val="28"/>
              </w:rPr>
              <w:lastRenderedPageBreak/>
              <w:t>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Оповещение правообладателей &lt;2&gt;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менее 30 календарных дней &lt;4&gt;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Подача правообладателями заявления </w:t>
            </w:r>
            <w:r w:rsidRPr="00555053">
              <w:rPr>
                <w:rFonts w:ascii="Times New Roman" w:hAnsi="Times New Roman" w:cs="Times New Roman"/>
                <w:sz w:val="28"/>
                <w:szCs w:val="28"/>
              </w:rPr>
              <w:lastRenderedPageBreak/>
              <w:t>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От 30 календарных дней до 45 </w:t>
            </w:r>
            <w:r w:rsidRPr="00555053">
              <w:rPr>
                <w:rFonts w:ascii="Times New Roman" w:hAnsi="Times New Roman" w:cs="Times New Roman"/>
                <w:sz w:val="28"/>
                <w:szCs w:val="28"/>
              </w:rPr>
              <w:lastRenderedPageBreak/>
              <w:t>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Получены заявления об учете прав </w:t>
            </w:r>
            <w:r w:rsidRPr="00555053">
              <w:rPr>
                <w:rFonts w:ascii="Times New Roman" w:hAnsi="Times New Roman" w:cs="Times New Roman"/>
                <w:sz w:val="28"/>
                <w:szCs w:val="28"/>
              </w:rPr>
              <w:lastRenderedPageBreak/>
              <w:t>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услуги; </w:t>
            </w:r>
            <w:r w:rsidRPr="00555053">
              <w:rPr>
                <w:rFonts w:ascii="Times New Roman" w:hAnsi="Times New Roman" w:cs="Times New Roman"/>
                <w:sz w:val="28"/>
                <w:szCs w:val="28"/>
              </w:rPr>
              <w:lastRenderedPageBreak/>
              <w:t>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w:t>
            </w:r>
            <w:r w:rsidRPr="00555053">
              <w:rPr>
                <w:rFonts w:ascii="Times New Roman" w:hAnsi="Times New Roman" w:cs="Times New Roman"/>
                <w:sz w:val="28"/>
                <w:szCs w:val="28"/>
              </w:rPr>
              <w:lastRenderedPageBreak/>
              <w:t xml:space="preserve">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w:t>
            </w:r>
            <w:r w:rsidRPr="00555053">
              <w:rPr>
                <w:rFonts w:ascii="Times New Roman" w:hAnsi="Times New Roman" w:cs="Times New Roman"/>
                <w:sz w:val="28"/>
                <w:szCs w:val="28"/>
              </w:rPr>
              <w:lastRenderedPageBreak/>
              <w:t>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555053">
              <w:rPr>
                <w:rFonts w:ascii="Times New Roman" w:hAnsi="Times New Roman" w:cs="Times New Roman"/>
                <w:sz w:val="28"/>
                <w:szCs w:val="28"/>
              </w:rPr>
              <w:lastRenderedPageBreak/>
              <w:t>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w:t>
            </w:r>
            <w:r w:rsidRPr="00555053">
              <w:rPr>
                <w:rFonts w:ascii="Times New Roman" w:hAnsi="Times New Roman" w:cs="Times New Roman"/>
                <w:sz w:val="28"/>
                <w:szCs w:val="28"/>
              </w:rPr>
              <w:lastRenderedPageBreak/>
              <w:t>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w:t>
            </w:r>
            <w:r w:rsidRPr="00555053">
              <w:rPr>
                <w:rFonts w:ascii="Times New Roman" w:hAnsi="Times New Roman" w:cs="Times New Roman"/>
                <w:sz w:val="28"/>
                <w:szCs w:val="28"/>
              </w:rPr>
              <w:lastRenderedPageBreak/>
              <w:t>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w:t>
            </w:r>
            <w:r w:rsidRPr="00555053">
              <w:rPr>
                <w:rFonts w:ascii="Times New Roman" w:hAnsi="Times New Roman" w:cs="Times New Roman"/>
                <w:sz w:val="28"/>
                <w:szCs w:val="28"/>
              </w:rPr>
              <w:lastRenderedPageBreak/>
              <w:t>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w:t>
            </w:r>
            <w:r w:rsidRPr="00555053">
              <w:rPr>
                <w:rFonts w:ascii="Times New Roman" w:hAnsi="Times New Roman" w:cs="Times New Roman"/>
                <w:sz w:val="28"/>
                <w:szCs w:val="28"/>
              </w:rPr>
              <w:lastRenderedPageBreak/>
              <w:t>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Уполномоченный </w:t>
            </w:r>
            <w:r w:rsidRPr="00555053">
              <w:rPr>
                <w:rFonts w:ascii="Times New Roman" w:hAnsi="Times New Roman" w:cs="Times New Roman"/>
                <w:sz w:val="28"/>
                <w:szCs w:val="28"/>
              </w:rPr>
              <w:lastRenderedPageBreak/>
              <w:t>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Указание заявителе</w:t>
            </w:r>
            <w:r w:rsidRPr="00555053">
              <w:rPr>
                <w:rFonts w:ascii="Times New Roman" w:hAnsi="Times New Roman" w:cs="Times New Roman"/>
                <w:sz w:val="28"/>
                <w:szCs w:val="28"/>
              </w:rPr>
              <w:lastRenderedPageBreak/>
              <w:t>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w:t>
            </w:r>
            <w:r w:rsidRPr="00555053">
              <w:rPr>
                <w:rFonts w:ascii="Times New Roman" w:hAnsi="Times New Roman" w:cs="Times New Roman"/>
                <w:sz w:val="28"/>
                <w:szCs w:val="28"/>
              </w:rP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w:t>
            </w:r>
            <w:r w:rsidRPr="00555053">
              <w:rPr>
                <w:rFonts w:ascii="Times New Roman" w:hAnsi="Times New Roman" w:cs="Times New Roman"/>
                <w:sz w:val="28"/>
                <w:szCs w:val="28"/>
              </w:rPr>
              <w:lastRenderedPageBreak/>
              <w:t>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 день </w:t>
            </w:r>
            <w:r w:rsidRPr="00555053">
              <w:rPr>
                <w:rFonts w:ascii="Times New Roman" w:hAnsi="Times New Roman" w:cs="Times New Roman"/>
                <w:sz w:val="28"/>
                <w:szCs w:val="28"/>
              </w:rPr>
              <w:lastRenderedPageBreak/>
              <w:t>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w:t>
            </w:r>
            <w:r w:rsidRPr="00555053">
              <w:rPr>
                <w:rFonts w:ascii="Times New Roman" w:hAnsi="Times New Roman" w:cs="Times New Roman"/>
                <w:sz w:val="28"/>
                <w:szCs w:val="28"/>
              </w:rPr>
              <w:lastRenderedPageBreak/>
              <w:t>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Обеспечение опубликования указанного решения (за </w:t>
            </w:r>
            <w:r w:rsidRPr="00555053">
              <w:rPr>
                <w:rFonts w:ascii="Times New Roman" w:hAnsi="Times New Roman" w:cs="Times New Roman"/>
                <w:sz w:val="28"/>
                <w:szCs w:val="28"/>
              </w:rPr>
              <w:lastRenderedPageBreak/>
              <w:t>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w:t>
            </w:r>
            <w:r w:rsidRPr="00555053">
              <w:rPr>
                <w:rFonts w:ascii="Times New Roman" w:hAnsi="Times New Roman" w:cs="Times New Roman"/>
                <w:sz w:val="28"/>
                <w:szCs w:val="28"/>
              </w:rPr>
              <w:lastRenderedPageBreak/>
              <w:t>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w:t>
            </w:r>
            <w:r w:rsidRPr="00555053">
              <w:rPr>
                <w:rFonts w:ascii="Times New Roman" w:hAnsi="Times New Roman" w:cs="Times New Roman"/>
                <w:sz w:val="28"/>
                <w:szCs w:val="28"/>
              </w:rPr>
              <w:lastRenderedPageBreak/>
              <w:t>порядке, установленном для официального опубликования (обнародования) муниципальных правовых 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правообладателям земельных участков, в отношении которых принято решение об </w:t>
            </w:r>
            <w:r w:rsidRPr="00555053">
              <w:rPr>
                <w:rFonts w:ascii="Times New Roman" w:hAnsi="Times New Roman" w:cs="Times New Roman"/>
                <w:sz w:val="28"/>
                <w:szCs w:val="28"/>
              </w:rPr>
              <w:lastRenderedPageBreak/>
              <w:t>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w:t>
            </w:r>
            <w:r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Копии решения направлены правообладателям земельных участков, в отношении которых принято решение </w:t>
            </w:r>
            <w:r w:rsidRPr="00555053">
              <w:rPr>
                <w:rFonts w:ascii="Times New Roman" w:hAnsi="Times New Roman" w:cs="Times New Roman"/>
                <w:sz w:val="28"/>
                <w:szCs w:val="28"/>
              </w:rPr>
              <w:lastRenderedPageBreak/>
              <w:t>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proofErr w:type="gramStart"/>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proofErr w:type="gramStart"/>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proofErr w:type="gramStart"/>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proofErr w:type="gramStart"/>
      <w:r w:rsidRPr="00555053">
        <w:rPr>
          <w:rFonts w:ascii="Times New Roman" w:hAnsi="Times New Roman" w:cs="Times New Roman"/>
          <w:sz w:val="28"/>
          <w:szCs w:val="28"/>
        </w:rPr>
        <w:lastRenderedPageBreak/>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Данные (сведения), указанные в градостроительном </w:t>
            </w:r>
            <w:r w:rsidRPr="00555053">
              <w:rPr>
                <w:rFonts w:ascii="Times New Roman" w:eastAsia="Tahoma" w:hAnsi="Times New Roman"/>
                <w:sz w:val="28"/>
                <w:szCs w:val="28"/>
                <w:lang w:bidi="ru-RU"/>
              </w:rPr>
              <w:lastRenderedPageBreak/>
              <w:t>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Данные (сведения), которые необходимо указать в </w:t>
            </w:r>
            <w:r w:rsidRPr="00555053">
              <w:rPr>
                <w:rFonts w:ascii="Times New Roman" w:eastAsia="Tahoma" w:hAnsi="Times New Roman"/>
                <w:sz w:val="28"/>
                <w:szCs w:val="28"/>
                <w:lang w:bidi="ru-RU"/>
              </w:rPr>
              <w:lastRenderedPageBreak/>
              <w:t>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xml:space="preserve">), </w:t>
            </w:r>
            <w:r w:rsidRPr="00555053">
              <w:rPr>
                <w:rFonts w:ascii="Times New Roman" w:eastAsia="Tahoma" w:hAnsi="Times New Roman"/>
                <w:sz w:val="28"/>
                <w:szCs w:val="28"/>
                <w:lang w:bidi="ru-RU"/>
              </w:rPr>
              <w:lastRenderedPageBreak/>
              <w:t>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w:t>
            </w:r>
            <w:r w:rsidRPr="00555053">
              <w:rPr>
                <w:rFonts w:ascii="Times New Roman" w:eastAsia="Calibri" w:hAnsi="Times New Roman"/>
                <w:sz w:val="28"/>
                <w:szCs w:val="28"/>
              </w:rPr>
              <w:lastRenderedPageBreak/>
              <w:t>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lastRenderedPageBreak/>
              <w:t xml:space="preserve">За предоставлением Муниципальной услуги </w:t>
            </w:r>
            <w:r w:rsidRPr="00555053">
              <w:rPr>
                <w:rFonts w:ascii="Times New Roman" w:hAnsi="Times New Roman"/>
                <w:sz w:val="28"/>
                <w:szCs w:val="28"/>
              </w:rPr>
              <w:lastRenderedPageBreak/>
              <w:t>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C24C6D">
      <w:headerReference w:type="default" r:id="rId9"/>
      <w:footerReference w:type="default" r:id="rId10"/>
      <w:headerReference w:type="first" r:id="rId11"/>
      <w:footerReference w:type="first" r:id="rId12"/>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85" w:rsidRDefault="00027C85" w:rsidP="009476CE">
      <w:r>
        <w:separator/>
      </w:r>
    </w:p>
  </w:endnote>
  <w:endnote w:type="continuationSeparator" w:id="0">
    <w:p w:rsidR="00027C85" w:rsidRDefault="00027C85"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C24C6D">
          <w:rPr>
            <w:noProof/>
          </w:rPr>
          <w:t>2</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C24C6D">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85" w:rsidRDefault="00027C85" w:rsidP="009476CE">
      <w:r>
        <w:separator/>
      </w:r>
    </w:p>
  </w:footnote>
  <w:footnote w:type="continuationSeparator" w:id="0">
    <w:p w:rsidR="00027C85" w:rsidRDefault="00027C85"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C24C6D">
          <w:rPr>
            <w:noProof/>
          </w:rPr>
          <w:t>2</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C24C6D">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27C85"/>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24C6D"/>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967D7-FBD2-4A5E-A8E5-98B30F82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20889</Words>
  <Characters>119071</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Irina</cp:lastModifiedBy>
  <cp:revision>156</cp:revision>
  <cp:lastPrinted>2023-06-13T07:59:00Z</cp:lastPrinted>
  <dcterms:created xsi:type="dcterms:W3CDTF">2023-05-30T10:17:00Z</dcterms:created>
  <dcterms:modified xsi:type="dcterms:W3CDTF">2023-10-18T08:20:00Z</dcterms:modified>
</cp:coreProperties>
</file>